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144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Утверждено: </w:t>
      </w:r>
    </w:p>
    <w:p w:rsidR="00000000" w:rsidDel="00000000" w:rsidP="00000000" w:rsidRDefault="00000000" w:rsidRPr="00000000" w14:paraId="00000002">
      <w:pPr>
        <w:ind w:right="-144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</w:t>
      </w:r>
    </w:p>
    <w:p w:rsidR="00000000" w:rsidDel="00000000" w:rsidP="00000000" w:rsidRDefault="00000000" w:rsidRPr="00000000" w14:paraId="00000003">
      <w:pPr>
        <w:ind w:right="-144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14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14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Десятый </w:t>
      </w:r>
      <w:r w:rsidDel="00000000" w:rsidR="00000000" w:rsidRPr="00000000">
        <w:rPr>
          <w:b w:val="1"/>
          <w:rtl w:val="0"/>
        </w:rPr>
        <w:t xml:space="preserve">конкурс региональных театральных коллективов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«Полюс. Золотой сезон»</w:t>
      </w:r>
    </w:p>
    <w:p w:rsidR="00000000" w:rsidDel="00000000" w:rsidP="00000000" w:rsidRDefault="00000000" w:rsidRPr="00000000" w14:paraId="00000007">
      <w:pPr>
        <w:ind w:right="-14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14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ПОЛОЖЕНИЕ О ГРАНТОВОМ КОНКУРСЕ (далее-конкурс)</w:t>
      </w:r>
    </w:p>
    <w:p w:rsidR="00000000" w:rsidDel="00000000" w:rsidP="00000000" w:rsidRDefault="00000000" w:rsidRPr="00000000" w14:paraId="00000009">
      <w:pPr>
        <w:ind w:right="-144"/>
        <w:jc w:val="righ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144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Организатор конкурса: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1287" w:right="-144" w:hanging="360"/>
        <w:rPr>
          <w:b w:val="1"/>
        </w:rPr>
      </w:pPr>
      <w:r w:rsidDel="00000000" w:rsidR="00000000" w:rsidRPr="00000000">
        <w:rPr>
          <w:rtl w:val="0"/>
        </w:rPr>
        <w:t xml:space="preserve">Золотодобывающая компания «Полюс»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287" w:right="-144" w:firstLine="0"/>
        <w:rPr/>
      </w:pPr>
      <w:r w:rsidDel="00000000" w:rsidR="00000000" w:rsidRPr="00000000">
        <w:rPr>
          <w:rtl w:val="0"/>
        </w:rPr>
        <w:t xml:space="preserve">Россия, 123056, город Москва, ул. Красина, дом 3, строение 1; </w:t>
      </w:r>
    </w:p>
    <w:p w:rsidR="00000000" w:rsidDel="00000000" w:rsidP="00000000" w:rsidRDefault="00000000" w:rsidRPr="00000000" w14:paraId="0000000D">
      <w:pPr>
        <w:ind w:left="1287" w:right="-144" w:firstLine="0"/>
        <w:rPr/>
      </w:pPr>
      <w:r w:rsidDel="00000000" w:rsidR="00000000" w:rsidRPr="00000000">
        <w:rPr>
          <w:rtl w:val="0"/>
        </w:rPr>
        <w:t xml:space="preserve">Почтовый адрес: 123056, город Москва, ул. Красина, дом 3, строение 1, </w:t>
      </w:r>
    </w:p>
    <w:p w:rsidR="00000000" w:rsidDel="00000000" w:rsidP="00000000" w:rsidRDefault="00000000" w:rsidRPr="00000000" w14:paraId="0000000E">
      <w:pPr>
        <w:ind w:left="1287" w:right="-144" w:firstLine="0"/>
        <w:rPr/>
      </w:pPr>
      <w:r w:rsidDel="00000000" w:rsidR="00000000" w:rsidRPr="00000000">
        <w:rPr>
          <w:rtl w:val="0"/>
        </w:rPr>
        <w:t xml:space="preserve">Тел.: +7 (495) 641-33-77</w:t>
      </w:r>
    </w:p>
    <w:p w:rsidR="00000000" w:rsidDel="00000000" w:rsidP="00000000" w:rsidRDefault="00000000" w:rsidRPr="00000000" w14:paraId="0000000F">
      <w:pPr>
        <w:ind w:left="1287" w:right="-144" w:firstLine="0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ИНН: 7703389295, ОГРН: 1068400002990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287" w:right="-144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144"/>
        <w:rPr/>
      </w:pPr>
      <w:r w:rsidDel="00000000" w:rsidR="00000000" w:rsidRPr="00000000">
        <w:rPr>
          <w:b w:val="1"/>
          <w:u w:val="single"/>
          <w:rtl w:val="0"/>
        </w:rPr>
        <w:t xml:space="preserve">Регионы проведения конкурса: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1287" w:right="-144" w:hanging="360"/>
        <w:rPr/>
      </w:pPr>
      <w:r w:rsidDel="00000000" w:rsidR="00000000" w:rsidRPr="00000000">
        <w:rPr>
          <w:rtl w:val="0"/>
        </w:rPr>
        <w:t xml:space="preserve">Красноярский край, Хабаровский край, Республика Саха (Якутия), Иркутская область, Магаданская область </w:t>
      </w:r>
    </w:p>
    <w:p w:rsidR="00000000" w:rsidDel="00000000" w:rsidP="00000000" w:rsidRDefault="00000000" w:rsidRPr="00000000" w14:paraId="00000013">
      <w:pPr>
        <w:ind w:right="-144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144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Партнер конкурса: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1287" w:right="-144" w:hanging="360"/>
        <w:rPr/>
      </w:pPr>
      <w:r w:rsidDel="00000000" w:rsidR="00000000" w:rsidRPr="00000000">
        <w:rPr>
          <w:rtl w:val="0"/>
        </w:rPr>
        <w:t xml:space="preserve">Фонд развития культуры и современного искусства «Территория»</w:t>
      </w:r>
    </w:p>
    <w:p w:rsidR="00000000" w:rsidDel="00000000" w:rsidP="00000000" w:rsidRDefault="00000000" w:rsidRPr="00000000" w14:paraId="00000016">
      <w:pPr>
        <w:ind w:left="1287" w:right="-14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144"/>
        <w:rPr/>
      </w:pPr>
      <w:r w:rsidDel="00000000" w:rsidR="00000000" w:rsidRPr="00000000">
        <w:rPr>
          <w:b w:val="1"/>
          <w:rtl w:val="0"/>
        </w:rPr>
        <w:t xml:space="preserve">Оператор конкурса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агентство, действующее по поручению Организатора и обеспечивающее за счет Организатора проведение конкурса, включая вручение Призов.</w:t>
      </w:r>
    </w:p>
    <w:p w:rsidR="00000000" w:rsidDel="00000000" w:rsidP="00000000" w:rsidRDefault="00000000" w:rsidRPr="00000000" w14:paraId="00000018">
      <w:pPr>
        <w:ind w:right="-14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144"/>
        <w:rPr/>
      </w:pPr>
      <w:r w:rsidDel="00000000" w:rsidR="00000000" w:rsidRPr="00000000">
        <w:rPr>
          <w:b w:val="1"/>
          <w:rtl w:val="0"/>
        </w:rPr>
        <w:t xml:space="preserve">Участник</w:t>
      </w:r>
      <w:r w:rsidDel="00000000" w:rsidR="00000000" w:rsidRPr="00000000">
        <w:rPr>
          <w:rtl w:val="0"/>
        </w:rPr>
        <w:t xml:space="preserve"> – театральный коллектив, молодежное творческое объединение, любительская труппа, имеющее место постоянного размещения в 5-ти регионах проведения конкурса, молодой специалист (18-35 лет) в сфере культуры и искусства (физическое лицо, гражданин РФ) из региона Восточной Сибири и Дальнего Востока, действующее от своего имени, и зарегистрировавшееся в соответствии с правилами для участия в конкурсе. Для участия в конкурсе каждый Участник должен прислать анкету-заявку на участие в Конкурсе. Участник гарантирует корректное заполнение анкеты-заявки.</w:t>
      </w:r>
    </w:p>
    <w:p w:rsidR="00000000" w:rsidDel="00000000" w:rsidP="00000000" w:rsidRDefault="00000000" w:rsidRPr="00000000" w14:paraId="0000001A">
      <w:pPr>
        <w:ind w:right="-14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-144"/>
        <w:rPr/>
      </w:pPr>
      <w:r w:rsidDel="00000000" w:rsidR="00000000" w:rsidRPr="00000000">
        <w:rPr>
          <w:b w:val="1"/>
          <w:rtl w:val="0"/>
        </w:rPr>
        <w:t xml:space="preserve">Конкурсный пакет</w:t>
      </w:r>
      <w:r w:rsidDel="00000000" w:rsidR="00000000" w:rsidRPr="00000000">
        <w:rPr>
          <w:rtl w:val="0"/>
        </w:rPr>
        <w:t xml:space="preserve"> – информация, предоставленная Участником конкурса при заполнении и отправке электронной регистрационной формы на Сайте Конкурса. Неполные, не соответствующие требованиям настоящего Положения Заявки Организатором не рассматриваются и Заявками не признаются.</w:t>
      </w:r>
    </w:p>
    <w:p w:rsidR="00000000" w:rsidDel="00000000" w:rsidP="00000000" w:rsidRDefault="00000000" w:rsidRPr="00000000" w14:paraId="0000001C">
      <w:pPr>
        <w:ind w:left="1287" w:right="-14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-144"/>
        <w:rPr/>
      </w:pPr>
      <w:r w:rsidDel="00000000" w:rsidR="00000000" w:rsidRPr="00000000">
        <w:rPr>
          <w:b w:val="1"/>
          <w:rtl w:val="0"/>
        </w:rPr>
        <w:t xml:space="preserve">Приз для театральных коллективов </w:t>
      </w:r>
      <w:r w:rsidDel="00000000" w:rsidR="00000000" w:rsidRPr="00000000">
        <w:rPr>
          <w:rtl w:val="0"/>
        </w:rPr>
        <w:t xml:space="preserve">– гранты/денежные средства призового фонда конкурса, выплачиваемые победителям конкурса, а также специальные призы, выплачиваемые призерам конкурса.</w:t>
      </w:r>
    </w:p>
    <w:p w:rsidR="00000000" w:rsidDel="00000000" w:rsidP="00000000" w:rsidRDefault="00000000" w:rsidRPr="00000000" w14:paraId="0000001E">
      <w:pPr>
        <w:ind w:right="-14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-144"/>
        <w:rPr/>
      </w:pPr>
      <w:r w:rsidDel="00000000" w:rsidR="00000000" w:rsidRPr="00000000">
        <w:rPr>
          <w:b w:val="1"/>
          <w:rtl w:val="0"/>
        </w:rPr>
        <w:t xml:space="preserve">Приз для молодых специалистов театральной сферы (физических лиц)</w:t>
      </w:r>
      <w:r w:rsidDel="00000000" w:rsidR="00000000" w:rsidRPr="00000000">
        <w:rPr>
          <w:rtl w:val="0"/>
        </w:rPr>
        <w:t xml:space="preserve"> – грант в форме обеспечения проезда (авиа или железнодорожные билеты) до места проведения фестиваля современного искусства </w:t>
      </w:r>
      <w:r w:rsidDel="00000000" w:rsidR="00000000" w:rsidRPr="00000000">
        <w:rPr>
          <w:rtl w:val="0"/>
        </w:rPr>
        <w:t xml:space="preserve">«Территория. Иркутск»</w:t>
      </w:r>
      <w:r w:rsidDel="00000000" w:rsidR="00000000" w:rsidRPr="00000000">
        <w:rPr>
          <w:rtl w:val="0"/>
        </w:rPr>
        <w:t xml:space="preserve"> и обратно и грант/денежные средства призового фонда конкурса.</w:t>
      </w:r>
    </w:p>
    <w:p w:rsidR="00000000" w:rsidDel="00000000" w:rsidP="00000000" w:rsidRDefault="00000000" w:rsidRPr="00000000" w14:paraId="00000020">
      <w:pPr>
        <w:ind w:left="1287" w:right="-14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-144"/>
        <w:rPr/>
      </w:pPr>
      <w:r w:rsidDel="00000000" w:rsidR="00000000" w:rsidRPr="00000000">
        <w:rPr>
          <w:b w:val="1"/>
          <w:rtl w:val="0"/>
        </w:rPr>
        <w:t xml:space="preserve">Грантополучатели </w:t>
      </w:r>
      <w:r w:rsidDel="00000000" w:rsidR="00000000" w:rsidRPr="00000000">
        <w:rPr>
          <w:rtl w:val="0"/>
        </w:rPr>
        <w:t xml:space="preserve">– победители и призеры конкурса.</w:t>
      </w:r>
    </w:p>
    <w:p w:rsidR="00000000" w:rsidDel="00000000" w:rsidP="00000000" w:rsidRDefault="00000000" w:rsidRPr="00000000" w14:paraId="00000022">
      <w:pPr>
        <w:ind w:left="1287" w:right="-14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287" w:right="-14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287" w:right="-14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144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Сроки проведения конкурса: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right="-144" w:firstLine="0"/>
        <w:rPr>
          <w:b w:val="1"/>
        </w:rPr>
      </w:pPr>
      <w:r w:rsidDel="00000000" w:rsidR="00000000" w:rsidRPr="00000000">
        <w:rPr>
          <w:rtl w:val="0"/>
        </w:rPr>
        <w:t xml:space="preserve">Сроки проведения Девятого конкурса региональных театральных коллективов «Полюс. Золотой сезон» – </w:t>
      </w:r>
      <w:r w:rsidDel="00000000" w:rsidR="00000000" w:rsidRPr="00000000">
        <w:rPr>
          <w:b w:val="1"/>
          <w:rtl w:val="0"/>
        </w:rPr>
        <w:t xml:space="preserve">с 15 января по 24 апреля 2025 года.</w:t>
      </w:r>
    </w:p>
    <w:p w:rsidR="00000000" w:rsidDel="00000000" w:rsidP="00000000" w:rsidRDefault="00000000" w:rsidRPr="00000000" w14:paraId="00000027">
      <w:pPr>
        <w:ind w:right="-14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Прием конкурсных заявок проводится в период с</w:t>
      </w:r>
      <w:r w:rsidDel="00000000" w:rsidR="00000000" w:rsidRPr="00000000">
        <w:rPr>
          <w:b w:val="1"/>
          <w:rtl w:val="0"/>
        </w:rPr>
        <w:t xml:space="preserve"> 15 января по 17 марта 2025 года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28">
      <w:pPr>
        <w:ind w:firstLine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-144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Краткое описание конкурса:</w:t>
      </w:r>
    </w:p>
    <w:p w:rsidR="00000000" w:rsidDel="00000000" w:rsidP="00000000" w:rsidRDefault="00000000" w:rsidRPr="00000000" w14:paraId="0000002A">
      <w:pPr>
        <w:ind w:right="-144"/>
        <w:rPr/>
      </w:pPr>
      <w:r w:rsidDel="00000000" w:rsidR="00000000" w:rsidRPr="00000000">
        <w:rPr>
          <w:rtl w:val="0"/>
        </w:rPr>
        <w:t xml:space="preserve">Конкурс проводится среди театральных коллективов, молодежных творческих объединений и любительских трупп, имеющих место постоянного размещения в 5-ти регионах проведения конкурса: Красноярском крае, Хабаровском крае, Республике Саха (Якутия), Иркутской области, Магаданской области. </w:t>
      </w:r>
    </w:p>
    <w:p w:rsidR="00000000" w:rsidDel="00000000" w:rsidP="00000000" w:rsidRDefault="00000000" w:rsidRPr="00000000" w14:paraId="0000002B">
      <w:pPr>
        <w:ind w:right="-144"/>
        <w:rPr/>
      </w:pPr>
      <w:r w:rsidDel="00000000" w:rsidR="00000000" w:rsidRPr="00000000">
        <w:rPr>
          <w:rtl w:val="0"/>
        </w:rPr>
        <w:t xml:space="preserve">Для участия необходимо в период приема конкурсных заявок предоставить на электронный адрес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polyus-konkurs@yandex.ru</w:t>
        </w:r>
      </w:hyperlink>
      <w:r w:rsidDel="00000000" w:rsidR="00000000" w:rsidRPr="00000000">
        <w:rPr>
          <w:rtl w:val="0"/>
        </w:rPr>
        <w:t xml:space="preserve"> материалы конкурсного пакета, состоящего из анкеты-заявки с описанием социальной миссии, видеозаписи драматического спектакля для взрослой аудитории (допускается передача видео через облачные ресурсы со сроком хранения файла до полугода) и предварительной сметы с техническим райдером на вывоз конкурсного спектакля в </w:t>
      </w:r>
      <w:r w:rsidDel="00000000" w:rsidR="00000000" w:rsidRPr="00000000">
        <w:rPr>
          <w:rtl w:val="0"/>
        </w:rPr>
        <w:t xml:space="preserve">Иркутск.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ind w:right="-144"/>
        <w:rPr/>
      </w:pPr>
      <w:r w:rsidDel="00000000" w:rsidR="00000000" w:rsidRPr="00000000">
        <w:rPr>
          <w:rtl w:val="0"/>
        </w:rPr>
        <w:t xml:space="preserve">Конкурсный пакет допускается к оценке жюри при условии его предоставления в соответствии с условиями настоящего Положения.</w:t>
      </w:r>
    </w:p>
    <w:p w:rsidR="00000000" w:rsidDel="00000000" w:rsidP="00000000" w:rsidRDefault="00000000" w:rsidRPr="00000000" w14:paraId="0000002D">
      <w:pPr>
        <w:ind w:right="-144"/>
        <w:rPr/>
      </w:pPr>
      <w:r w:rsidDel="00000000" w:rsidR="00000000" w:rsidRPr="00000000">
        <w:rPr>
          <w:rtl w:val="0"/>
        </w:rPr>
        <w:t xml:space="preserve">Для оценки конкурсных пакетов привлекается экспертный совет, в который входят представители организатора конкурса, партнера конкурса, а также оператора конкурса. По итогам оценки формируется </w:t>
      </w:r>
      <w:r w:rsidDel="00000000" w:rsidR="00000000" w:rsidRPr="00000000">
        <w:rPr>
          <w:b w:val="1"/>
          <w:rtl w:val="0"/>
        </w:rPr>
        <w:t xml:space="preserve">шорт-лист из 6 театров</w:t>
      </w:r>
      <w:r w:rsidDel="00000000" w:rsidR="00000000" w:rsidRPr="00000000">
        <w:rPr>
          <w:rtl w:val="0"/>
        </w:rPr>
        <w:t xml:space="preserve">, которые получают возможность принять участие в фестивале современного искусства </w:t>
      </w:r>
      <w:r w:rsidDel="00000000" w:rsidR="00000000" w:rsidRPr="00000000">
        <w:rPr>
          <w:rtl w:val="0"/>
        </w:rPr>
        <w:t xml:space="preserve">«Территория. Иркутск»</w:t>
      </w:r>
      <w:r w:rsidDel="00000000" w:rsidR="00000000" w:rsidRPr="00000000">
        <w:rPr>
          <w:rtl w:val="0"/>
        </w:rPr>
        <w:t xml:space="preserve">, который пройдет в </w:t>
      </w:r>
      <w:r w:rsidDel="00000000" w:rsidR="00000000" w:rsidRPr="00000000">
        <w:rPr>
          <w:rtl w:val="0"/>
        </w:rPr>
        <w:t xml:space="preserve">Иркутске</w:t>
      </w:r>
      <w:r w:rsidDel="00000000" w:rsidR="00000000" w:rsidRPr="00000000">
        <w:rPr>
          <w:rtl w:val="0"/>
        </w:rPr>
        <w:t xml:space="preserve"> в период с </w:t>
      </w:r>
      <w:r w:rsidDel="00000000" w:rsidR="00000000" w:rsidRPr="00000000">
        <w:rPr>
          <w:rtl w:val="0"/>
        </w:rPr>
        <w:t xml:space="preserve">5 по 11 июня 2025 г. </w:t>
      </w:r>
    </w:p>
    <w:p w:rsidR="00000000" w:rsidDel="00000000" w:rsidP="00000000" w:rsidRDefault="00000000" w:rsidRPr="00000000" w14:paraId="0000002E">
      <w:pPr>
        <w:ind w:right="-144"/>
        <w:rPr/>
      </w:pPr>
      <w:r w:rsidDel="00000000" w:rsidR="00000000" w:rsidRPr="00000000">
        <w:rPr>
          <w:rtl w:val="0"/>
        </w:rPr>
        <w:t xml:space="preserve">Коллективам, вошедшим в шорт-лист, выделяется грант, который может быть потрачен на указанные в настоящем Положении цели. </w:t>
      </w:r>
    </w:p>
    <w:p w:rsidR="00000000" w:rsidDel="00000000" w:rsidP="00000000" w:rsidRDefault="00000000" w:rsidRPr="00000000" w14:paraId="0000002F">
      <w:pPr>
        <w:ind w:right="-144"/>
        <w:rPr>
          <w:b w:val="1"/>
        </w:rPr>
      </w:pPr>
      <w:r w:rsidDel="00000000" w:rsidR="00000000" w:rsidRPr="00000000">
        <w:rPr>
          <w:rtl w:val="0"/>
        </w:rPr>
        <w:t xml:space="preserve">В 2025</w:t>
      </w:r>
      <w:r w:rsidDel="00000000" w:rsidR="00000000" w:rsidRPr="00000000">
        <w:rPr>
          <w:rtl w:val="0"/>
        </w:rPr>
        <w:t xml:space="preserve"> году в рамках конкурсного набора по системе Open Call продолжится набор </w:t>
      </w:r>
      <w:r w:rsidDel="00000000" w:rsidR="00000000" w:rsidRPr="00000000">
        <w:rPr>
          <w:b w:val="1"/>
          <w:rtl w:val="0"/>
        </w:rPr>
        <w:t xml:space="preserve">молодых специалистов</w:t>
      </w:r>
      <w:r w:rsidDel="00000000" w:rsidR="00000000" w:rsidRPr="00000000">
        <w:rPr>
          <w:rtl w:val="0"/>
        </w:rPr>
        <w:t xml:space="preserve"> (18-35 лет) из регионов Восточной Сибири и Дальнего Востока в сфере культуры и искусства, заинтересованных в создании творческих проектов – режиссеров, актеров, музыкантов, художников, драматургов, хореографов, танцовщиков, продюсеров и арт-менеджеров, сотрудников театров и других арт-институций. Прием заявок на участие в фестивале</w:t>
      </w:r>
      <w:r w:rsidDel="00000000" w:rsidR="00000000" w:rsidRPr="00000000">
        <w:rPr>
          <w:rtl w:val="0"/>
        </w:rPr>
        <w:t xml:space="preserve"> «Территория. Иркутск» в</w:t>
      </w:r>
      <w:r w:rsidDel="00000000" w:rsidR="00000000" w:rsidRPr="00000000">
        <w:rPr>
          <w:rtl w:val="0"/>
        </w:rPr>
        <w:t xml:space="preserve"> качестве слушателя профессиональной программы для деятелей театральной сферы, подходящих под критерии оценки, осуществляется в те же сроки – с </w:t>
      </w:r>
      <w:r w:rsidDel="00000000" w:rsidR="00000000" w:rsidRPr="00000000">
        <w:rPr>
          <w:rtl w:val="0"/>
        </w:rPr>
        <w:t xml:space="preserve">15 января по 17 марта 2025 года.</w:t>
      </w:r>
      <w:r w:rsidDel="00000000" w:rsidR="00000000" w:rsidRPr="00000000">
        <w:rPr>
          <w:rtl w:val="0"/>
        </w:rPr>
        <w:t xml:space="preserve"> Для этого необходимо направить на электронный адрес 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school@territoryfest.com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заполненную анкету заявителя. Анкеты будут рассмотрены экспертным советом и отобраны в соответствии с особенностями содержания программы, для максимально полезного участия.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-144"/>
        <w:rPr/>
      </w:pPr>
      <w:r w:rsidDel="00000000" w:rsidR="00000000" w:rsidRPr="00000000">
        <w:rPr>
          <w:rtl w:val="0"/>
        </w:rPr>
        <w:t xml:space="preserve">Общий грантовый фонд конкурса «Полюс. Золотой сезон» составляет </w:t>
      </w:r>
      <w:r w:rsidDel="00000000" w:rsidR="00000000" w:rsidRPr="00000000">
        <w:rPr>
          <w:b w:val="1"/>
          <w:rtl w:val="0"/>
        </w:rPr>
        <w:t xml:space="preserve">7 000 000 (семь миллионов) рублей 00 копеек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1">
      <w:pPr>
        <w:ind w:right="-14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right="-144"/>
        <w:rPr/>
      </w:pPr>
      <w:r w:rsidDel="00000000" w:rsidR="00000000" w:rsidRPr="00000000">
        <w:rPr>
          <w:b w:val="1"/>
          <w:u w:val="single"/>
          <w:rtl w:val="0"/>
        </w:rPr>
        <w:t xml:space="preserve">Цель конкурса: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-144"/>
        <w:rPr/>
      </w:pPr>
      <w:r w:rsidDel="00000000" w:rsidR="00000000" w:rsidRPr="00000000">
        <w:rPr>
          <w:rtl w:val="0"/>
        </w:rPr>
        <w:t xml:space="preserve">Проект направлен на содействие развитию социальной среды в регионах присутствия «Полюса» за счет поддержки национальной театральной школы, а также на сохранение и распространение посредством театрального искусства общечеловеческих ценностей. </w:t>
      </w:r>
    </w:p>
    <w:p w:rsidR="00000000" w:rsidDel="00000000" w:rsidP="00000000" w:rsidRDefault="00000000" w:rsidRPr="00000000" w14:paraId="00000034">
      <w:pPr>
        <w:ind w:right="-14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-144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Задачи конкурса: 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09" w:right="-144" w:hanging="360"/>
        <w:rPr/>
      </w:pPr>
      <w:r w:rsidDel="00000000" w:rsidR="00000000" w:rsidRPr="00000000">
        <w:rPr>
          <w:rtl w:val="0"/>
        </w:rPr>
        <w:t xml:space="preserve">содействие популяризации театрального искусства в регионах, обеспечение широкого доступа к ценностям театрального искусства для жителей регионов присутствия «Полюса»;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09" w:right="-144" w:hanging="360"/>
        <w:rPr/>
      </w:pPr>
      <w:r w:rsidDel="00000000" w:rsidR="00000000" w:rsidRPr="00000000">
        <w:rPr>
          <w:rtl w:val="0"/>
        </w:rPr>
        <w:t xml:space="preserve">продвижение региональных театров и лучших сценических работ на федеральном уровне;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09" w:right="-144" w:hanging="360"/>
        <w:rPr/>
      </w:pPr>
      <w:r w:rsidDel="00000000" w:rsidR="00000000" w:rsidRPr="00000000">
        <w:rPr>
          <w:rtl w:val="0"/>
        </w:rPr>
        <w:t xml:space="preserve">повышение квалификации регионального театрального сообщества: проведение в рамках конкурса профессионального консультирования и обмена опытом;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09" w:right="-144" w:hanging="360"/>
        <w:rPr/>
      </w:pPr>
      <w:r w:rsidDel="00000000" w:rsidR="00000000" w:rsidRPr="00000000">
        <w:rPr>
          <w:rtl w:val="0"/>
        </w:rPr>
        <w:t xml:space="preserve">содействие адаптации театральной сферы регионов к рыночным условиям посредством представления и отработки в рамках конкурса разнообразных форм успешного управления театральным делом, эффективных деловых трендов, нового управленческого инструментария.</w:t>
      </w:r>
    </w:p>
    <w:p w:rsidR="00000000" w:rsidDel="00000000" w:rsidP="00000000" w:rsidRDefault="00000000" w:rsidRPr="00000000" w14:paraId="0000003A">
      <w:pPr>
        <w:ind w:right="-14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right="-144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Награды конкурса:</w:t>
      </w:r>
    </w:p>
    <w:p w:rsidR="00000000" w:rsidDel="00000000" w:rsidP="00000000" w:rsidRDefault="00000000" w:rsidRPr="00000000" w14:paraId="0000003C">
      <w:pPr>
        <w:ind w:right="-144"/>
        <w:rPr/>
      </w:pPr>
      <w:r w:rsidDel="00000000" w:rsidR="00000000" w:rsidRPr="00000000">
        <w:rPr>
          <w:b w:val="1"/>
          <w:rtl w:val="0"/>
        </w:rPr>
        <w:t xml:space="preserve">Главный приз конкурса – денежные гранты на участие театральных коллективов в Фестивале современного искусства </w:t>
      </w:r>
      <w:r w:rsidDel="00000000" w:rsidR="00000000" w:rsidRPr="00000000">
        <w:rPr>
          <w:b w:val="1"/>
          <w:rtl w:val="0"/>
        </w:rPr>
        <w:t xml:space="preserve">«Территория. Иркутск»</w:t>
      </w:r>
      <w:r w:rsidDel="00000000" w:rsidR="00000000" w:rsidRPr="00000000">
        <w:rPr>
          <w:b w:val="1"/>
          <w:rtl w:val="0"/>
        </w:rPr>
        <w:t xml:space="preserve"> в </w:t>
      </w:r>
      <w:r w:rsidDel="00000000" w:rsidR="00000000" w:rsidRPr="00000000">
        <w:rPr>
          <w:b w:val="1"/>
          <w:rtl w:val="0"/>
        </w:rPr>
        <w:t xml:space="preserve">г. Иркутск, 5-11 июня 2025 г.</w:t>
      </w:r>
      <w:r w:rsidDel="00000000" w:rsidR="00000000" w:rsidRPr="00000000">
        <w:rPr>
          <w:rtl w:val="0"/>
        </w:rPr>
        <w:t xml:space="preserve"> – вручаются театральным коллективам, вошедшим в шорт-лист по итогам экспертной оценки. Каждый из победивших в конкурсе театральных коллективов может получить только один грант. </w:t>
      </w:r>
    </w:p>
    <w:p w:rsidR="00000000" w:rsidDel="00000000" w:rsidP="00000000" w:rsidRDefault="00000000" w:rsidRPr="00000000" w14:paraId="0000003D">
      <w:pPr>
        <w:ind w:right="-144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Сумма каждого гранта определяется индивидуально, исходя из следующих показателей: 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09" w:right="-144" w:hanging="360"/>
        <w:rPr/>
      </w:pPr>
      <w:r w:rsidDel="00000000" w:rsidR="00000000" w:rsidRPr="00000000">
        <w:rPr>
          <w:rtl w:val="0"/>
        </w:rPr>
        <w:t xml:space="preserve">место в шорт-листе;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09" w:right="-144" w:hanging="360"/>
        <w:rPr/>
      </w:pPr>
      <w:r w:rsidDel="00000000" w:rsidR="00000000" w:rsidRPr="00000000">
        <w:rPr>
          <w:rtl w:val="0"/>
        </w:rPr>
        <w:t xml:space="preserve">затраты, связанные с транспортировкой декораций, труппы или представителей театральных коллективов.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Специальный приз конкурса - денежный грант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выделяется народным театрам, не профессиональным театральным коллективам. Обеспечивает участие до 3 (трех) представителей театра в профессиональной программе фестиваля современного искусства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«Территория. </w:t>
      </w:r>
      <w:r w:rsidDel="00000000" w:rsidR="00000000" w:rsidRPr="00000000">
        <w:rPr>
          <w:rtl w:val="0"/>
        </w:rPr>
        <w:t xml:space="preserve">Иркутск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 посещением всех лекций и мастер-классов, а также вечерней театральной и выставочной программы. </w:t>
      </w:r>
    </w:p>
    <w:p w:rsidR="00000000" w:rsidDel="00000000" w:rsidP="00000000" w:rsidRDefault="00000000" w:rsidRPr="00000000" w14:paraId="00000041">
      <w:pPr>
        <w:ind w:right="-144"/>
        <w:rPr/>
      </w:pPr>
      <w:r w:rsidDel="00000000" w:rsidR="00000000" w:rsidRPr="00000000">
        <w:rPr>
          <w:b w:val="1"/>
          <w:rtl w:val="0"/>
        </w:rPr>
        <w:t xml:space="preserve">Приз для молодых специалистов –</w:t>
      </w:r>
      <w:r w:rsidDel="00000000" w:rsidR="00000000" w:rsidRPr="00000000">
        <w:rPr>
          <w:rtl w:val="0"/>
        </w:rPr>
        <w:t xml:space="preserve"> грант в форме обеспечения проезда (авиа или железнодорожные билеты) до места проведения фестиваля современного искусства «Территория. </w:t>
      </w:r>
      <w:r w:rsidDel="00000000" w:rsidR="00000000" w:rsidRPr="00000000">
        <w:rPr>
          <w:rtl w:val="0"/>
        </w:rPr>
        <w:t xml:space="preserve">Иркутск» (г. Иркутск) </w:t>
      </w:r>
      <w:r w:rsidDel="00000000" w:rsidR="00000000" w:rsidRPr="00000000">
        <w:rPr>
          <w:rtl w:val="0"/>
        </w:rPr>
        <w:t xml:space="preserve">и обратно и грант/денежные средства призового фонда конкурса. Сумма каждого денежного гранта для молодого специалиста определяется индивидуально. Проживание и личные расходы в рамках поездки молодые специалисты несут самостоятельно и за свой счет. </w:t>
      </w:r>
    </w:p>
    <w:p w:rsidR="00000000" w:rsidDel="00000000" w:rsidP="00000000" w:rsidRDefault="00000000" w:rsidRPr="00000000" w14:paraId="00000042">
      <w:pPr>
        <w:shd w:fill="ffffff" w:val="clear"/>
        <w:ind w:firstLine="0"/>
        <w:rPr/>
      </w:pPr>
      <w:r w:rsidDel="00000000" w:rsidR="00000000" w:rsidRPr="00000000">
        <w:rPr>
          <w:rtl w:val="0"/>
        </w:rPr>
        <w:t xml:space="preserve">      Для получения Гранта, молодому специалисту, необходимо предоставить Оператору за 5 (пять) рабочих дней до даты выплаты гранта, следующие сведения:</w:t>
      </w:r>
    </w:p>
    <w:p w:rsidR="00000000" w:rsidDel="00000000" w:rsidP="00000000" w:rsidRDefault="00000000" w:rsidRPr="00000000" w14:paraId="00000043">
      <w:pPr>
        <w:shd w:fill="ffffff" w:val="clear"/>
        <w:ind w:firstLine="0"/>
        <w:rPr/>
      </w:pPr>
      <w:r w:rsidDel="00000000" w:rsidR="00000000" w:rsidRPr="00000000">
        <w:rPr>
          <w:rtl w:val="0"/>
        </w:rPr>
        <w:t xml:space="preserve">   - Фамилия, Имя, Отчество;</w:t>
      </w:r>
    </w:p>
    <w:p w:rsidR="00000000" w:rsidDel="00000000" w:rsidP="00000000" w:rsidRDefault="00000000" w:rsidRPr="00000000" w14:paraId="00000044">
      <w:pPr>
        <w:shd w:fill="ffffff" w:val="clear"/>
        <w:ind w:firstLine="0"/>
        <w:rPr/>
      </w:pPr>
      <w:r w:rsidDel="00000000" w:rsidR="00000000" w:rsidRPr="00000000">
        <w:rPr>
          <w:rtl w:val="0"/>
        </w:rPr>
        <w:t xml:space="preserve">   - Адрес регистрации;</w:t>
      </w:r>
    </w:p>
    <w:p w:rsidR="00000000" w:rsidDel="00000000" w:rsidP="00000000" w:rsidRDefault="00000000" w:rsidRPr="00000000" w14:paraId="00000045">
      <w:pPr>
        <w:shd w:fill="ffffff" w:val="clear"/>
        <w:ind w:firstLine="0"/>
        <w:rPr/>
      </w:pPr>
      <w:r w:rsidDel="00000000" w:rsidR="00000000" w:rsidRPr="00000000">
        <w:rPr>
          <w:rtl w:val="0"/>
        </w:rPr>
        <w:t xml:space="preserve">   - Номер основного документа, удостоверяющего его личность;</w:t>
      </w:r>
    </w:p>
    <w:p w:rsidR="00000000" w:rsidDel="00000000" w:rsidP="00000000" w:rsidRDefault="00000000" w:rsidRPr="00000000" w14:paraId="00000046">
      <w:pPr>
        <w:shd w:fill="ffffff" w:val="clear"/>
        <w:ind w:firstLine="0"/>
        <w:rPr/>
      </w:pPr>
      <w:r w:rsidDel="00000000" w:rsidR="00000000" w:rsidRPr="00000000">
        <w:rPr>
          <w:rtl w:val="0"/>
        </w:rPr>
        <w:t xml:space="preserve">   - Сведения о дате выдачи указанного документа и выдавшем его органе;</w:t>
      </w:r>
    </w:p>
    <w:p w:rsidR="00000000" w:rsidDel="00000000" w:rsidP="00000000" w:rsidRDefault="00000000" w:rsidRPr="00000000" w14:paraId="00000047">
      <w:pPr>
        <w:shd w:fill="ffffff" w:val="clear"/>
        <w:ind w:firstLine="0"/>
        <w:rPr/>
      </w:pPr>
      <w:r w:rsidDel="00000000" w:rsidR="00000000" w:rsidRPr="00000000">
        <w:rPr>
          <w:rtl w:val="0"/>
        </w:rPr>
        <w:t xml:space="preserve">   - Номер свидетельства ИНН;</w:t>
      </w:r>
    </w:p>
    <w:p w:rsidR="00000000" w:rsidDel="00000000" w:rsidP="00000000" w:rsidRDefault="00000000" w:rsidRPr="00000000" w14:paraId="00000048">
      <w:pPr>
        <w:shd w:fill="ffffff" w:val="clear"/>
        <w:ind w:firstLine="0"/>
        <w:rPr/>
      </w:pPr>
      <w:r w:rsidDel="00000000" w:rsidR="00000000" w:rsidRPr="00000000">
        <w:rPr>
          <w:rtl w:val="0"/>
        </w:rPr>
        <w:t xml:space="preserve">   - Номер пенсионного страхового свидетельства (СНИЛС).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Указанные выше сведения и контактный номер телефона предоставляются Победителем посредством отправки на адрес электронной почты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vertAlign w:val="baseline"/>
            <w:rtl w:val="0"/>
          </w:rPr>
          <w:t xml:space="preserve">polyus-konkurs@yandex.ru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rPr/>
      </w:pPr>
      <w:r w:rsidDel="00000000" w:rsidR="00000000" w:rsidRPr="00000000">
        <w:rPr>
          <w:rtl w:val="0"/>
        </w:rPr>
        <w:t xml:space="preserve">Заполнив анкету-заявку и отправив данные на почту Организатору/Оператору, Участник дает свое согласие на обработку Организатором/Оператором персональных данных, указанных в анкете-заявке, в рамках конкурса, в том числе на совершение Организатором/Оператором действий, предусмотренных п. 3 ст. 3 Федерального закона от 27.07.2006 года № 152-ФЗ «О персональных данных», любыми способами. Данное согласие действует в течение 3 (трех) лет с момента регистрации Участника и/или с момента направления соответствующих данных Организатору/Оператору, в зависимости от способа предоставления Участником персональных данных.</w:t>
      </w:r>
    </w:p>
    <w:p w:rsidR="00000000" w:rsidDel="00000000" w:rsidP="00000000" w:rsidRDefault="00000000" w:rsidRPr="00000000" w14:paraId="0000004C">
      <w:pPr>
        <w:shd w:fill="ffffff" w:val="clear"/>
        <w:rPr/>
      </w:pPr>
      <w:r w:rsidDel="00000000" w:rsidR="00000000" w:rsidRPr="00000000">
        <w:rPr>
          <w:rtl w:val="0"/>
        </w:rPr>
        <w:t xml:space="preserve">Перечень действий с персональными данными Участника, на совершение которых Участник дает свое согласие Организатору/Оператору и общее описание используемых Организатором/Оператором способов обработки:</w:t>
      </w:r>
    </w:p>
    <w:p w:rsidR="00000000" w:rsidDel="00000000" w:rsidP="00000000" w:rsidRDefault="00000000" w:rsidRPr="00000000" w14:paraId="0000004D">
      <w:pPr>
        <w:shd w:fill="ffffff" w:val="clear"/>
        <w:ind w:firstLine="0"/>
        <w:rPr/>
      </w:pPr>
      <w:r w:rsidDel="00000000" w:rsidR="00000000" w:rsidRPr="00000000">
        <w:rPr>
          <w:rtl w:val="0"/>
        </w:rPr>
        <w:t xml:space="preserve">•</w:t>
        <w:tab/>
        <w:t xml:space="preserve">Получение персональных данных у субъекта персональных данных;</w:t>
      </w:r>
    </w:p>
    <w:p w:rsidR="00000000" w:rsidDel="00000000" w:rsidP="00000000" w:rsidRDefault="00000000" w:rsidRPr="00000000" w14:paraId="0000004E">
      <w:pPr>
        <w:shd w:fill="ffffff" w:val="clear"/>
        <w:ind w:firstLine="0"/>
        <w:rPr/>
      </w:pPr>
      <w:r w:rsidDel="00000000" w:rsidR="00000000" w:rsidRPr="00000000">
        <w:rPr>
          <w:rtl w:val="0"/>
        </w:rPr>
        <w:t xml:space="preserve">•</w:t>
        <w:tab/>
        <w:t xml:space="preserve">Хранение персональных данных (в электронном виде и на бумажном носителе);</w:t>
      </w:r>
    </w:p>
    <w:p w:rsidR="00000000" w:rsidDel="00000000" w:rsidP="00000000" w:rsidRDefault="00000000" w:rsidRPr="00000000" w14:paraId="0000004F">
      <w:pPr>
        <w:shd w:fill="ffffff" w:val="clear"/>
        <w:ind w:firstLine="0"/>
        <w:rPr/>
      </w:pPr>
      <w:r w:rsidDel="00000000" w:rsidR="00000000" w:rsidRPr="00000000">
        <w:rPr>
          <w:rtl w:val="0"/>
        </w:rPr>
        <w:t xml:space="preserve">•</w:t>
        <w:tab/>
        <w:t xml:space="preserve">Уточнение (обновление, изменение) персональных данных;</w:t>
      </w:r>
    </w:p>
    <w:p w:rsidR="00000000" w:rsidDel="00000000" w:rsidP="00000000" w:rsidRDefault="00000000" w:rsidRPr="00000000" w14:paraId="00000050">
      <w:pPr>
        <w:shd w:fill="ffffff" w:val="clear"/>
        <w:ind w:firstLine="0"/>
        <w:rPr/>
      </w:pPr>
      <w:r w:rsidDel="00000000" w:rsidR="00000000" w:rsidRPr="00000000">
        <w:rPr>
          <w:rtl w:val="0"/>
        </w:rPr>
        <w:t xml:space="preserve">•</w:t>
        <w:tab/>
        <w:t xml:space="preserve">Использование персональных данных Организатором/Оператором Конкурса в процессе организации и проведения Конкурса, включая публикацию на Сайте результатов Конкурса;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•</w:t>
        <w:tab/>
        <w:t xml:space="preserve">Обработка и передача персональных данных субъекта в порядке, предусмотренном законодательством РФ.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Согласно ст.217 НК РФ не подлежат обложению налогом на доходы физических лиц (НДФЛ) Призы, полученные от организаций в отчетном периоде, совокупная стоимость которых не превышает 4 000 руб. (Четыре тысячи рублей).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соответствии с положениями НК РФ совокупная стоимость Призов, полученных физическим лицом от организаций, превышающая 4 000 (Четыре тысячи) рублей за отчетный период (календарный год), включается в налоговую базу по НДФЛ.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связи с вышеперечисленным, при выплате денежного гранта физическому лицу, Оператором будет удержан НДФЛ (в размере 13%)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 суммы совокупной стоимости Призов и оплачен в бюджет.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Принимая участие в Конкурсе, Участники, в том числе Победитель/Призер, считаются надлежащим образом проинформированными о вышеуказанной норме налогового законодательства РФ.</w:t>
      </w:r>
    </w:p>
    <w:p w:rsidR="00000000" w:rsidDel="00000000" w:rsidP="00000000" w:rsidRDefault="00000000" w:rsidRPr="00000000" w14:paraId="00000057">
      <w:pPr>
        <w:ind w:right="-14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-144"/>
        <w:rPr/>
      </w:pPr>
      <w:r w:rsidDel="00000000" w:rsidR="00000000" w:rsidRPr="00000000">
        <w:rPr>
          <w:rtl w:val="0"/>
        </w:rPr>
        <w:t xml:space="preserve">Помимо поездки на фестиваль современного искусства </w:t>
      </w:r>
      <w:r w:rsidDel="00000000" w:rsidR="00000000" w:rsidRPr="00000000">
        <w:rPr>
          <w:rtl w:val="0"/>
        </w:rPr>
        <w:t xml:space="preserve">«Территория. Иркутск», </w:t>
      </w:r>
      <w:r w:rsidDel="00000000" w:rsidR="00000000" w:rsidRPr="00000000">
        <w:rPr>
          <w:rtl w:val="0"/>
        </w:rPr>
        <w:t xml:space="preserve">театральные коллективы, получившие главный приз, имеют право потратить грантовые средства на следующие статьи расходов: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709" w:right="-144" w:hanging="360"/>
        <w:rPr/>
      </w:pPr>
      <w:r w:rsidDel="00000000" w:rsidR="00000000" w:rsidRPr="00000000">
        <w:rPr>
          <w:rtl w:val="0"/>
        </w:rPr>
        <w:t xml:space="preserve">Покупка, изготовление и ремонт декораций и костюмов, а также покупка оборудования для чистки и поддержания костюмов в рабочем состоянии;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709" w:right="-144" w:hanging="360"/>
        <w:rPr/>
      </w:pPr>
      <w:r w:rsidDel="00000000" w:rsidR="00000000" w:rsidRPr="00000000">
        <w:rPr>
          <w:rtl w:val="0"/>
        </w:rPr>
        <w:t xml:space="preserve">Покупка специализированного оборудования (звуковое и световое оборудование, оборудование для видеосъемки спектаклей и монтажа, климатическое оборудование, компьютерная техника);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ind w:left="709" w:right="-144" w:hanging="360"/>
        <w:rPr/>
      </w:pPr>
      <w:r w:rsidDel="00000000" w:rsidR="00000000" w:rsidRPr="00000000">
        <w:rPr>
          <w:rtl w:val="0"/>
        </w:rPr>
        <w:t xml:space="preserve">Ремонтные и художественно-оформительские работы в театре, включая инструменты, оборудование и материалы для проведения работ;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ind w:left="709" w:right="-144" w:hanging="360"/>
        <w:rPr/>
      </w:pPr>
      <w:r w:rsidDel="00000000" w:rsidR="00000000" w:rsidRPr="00000000">
        <w:rPr>
          <w:rtl w:val="0"/>
        </w:rPr>
        <w:t xml:space="preserve">Приобретение мебели для оформления фойе театра, зрительного зала, рабочих мест и хранения оборудования, а также покупка специализированных контейнеров для организации складских помещений;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709" w:right="-144" w:hanging="360"/>
        <w:rPr/>
      </w:pPr>
      <w:r w:rsidDel="00000000" w:rsidR="00000000" w:rsidRPr="00000000">
        <w:rPr>
          <w:rtl w:val="0"/>
        </w:rPr>
        <w:t xml:space="preserve">Работы по модернизации сайта театра;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709" w:right="-144" w:hanging="360"/>
        <w:rPr/>
      </w:pPr>
      <w:r w:rsidDel="00000000" w:rsidR="00000000" w:rsidRPr="00000000">
        <w:rPr>
          <w:rtl w:val="0"/>
        </w:rPr>
        <w:t xml:space="preserve">Заказ печатной продукции (буклеты, афиши, программки), 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709" w:right="-144" w:hanging="360"/>
        <w:rPr/>
      </w:pPr>
      <w:r w:rsidDel="00000000" w:rsidR="00000000" w:rsidRPr="00000000">
        <w:rPr>
          <w:rtl w:val="0"/>
        </w:rPr>
        <w:t xml:space="preserve">Приобретение светодиодного экрана для трансляции афиш и сенсорных киосков для установки в фойе театра, а также для внешнего оформления здания;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09" w:right="-144" w:hanging="360"/>
        <w:rPr/>
      </w:pPr>
      <w:r w:rsidDel="00000000" w:rsidR="00000000" w:rsidRPr="00000000">
        <w:rPr>
          <w:rtl w:val="0"/>
        </w:rPr>
        <w:t xml:space="preserve">Расходы, связанные с постановочной деятельностью (приглашение режиссера или иных специалистов);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09" w:right="-144" w:hanging="360"/>
        <w:rPr/>
      </w:pPr>
      <w:r w:rsidDel="00000000" w:rsidR="00000000" w:rsidRPr="00000000">
        <w:rPr>
          <w:rtl w:val="0"/>
        </w:rPr>
        <w:t xml:space="preserve">Поездки на образовательные, профильные мероприятия помимо фестиваля современного искусства «</w:t>
      </w:r>
      <w:r w:rsidDel="00000000" w:rsidR="00000000" w:rsidRPr="00000000">
        <w:rPr>
          <w:rtl w:val="0"/>
        </w:rPr>
        <w:t xml:space="preserve">Территория. Иркутск».</w:t>
      </w:r>
    </w:p>
    <w:p w:rsidR="00000000" w:rsidDel="00000000" w:rsidP="00000000" w:rsidRDefault="00000000" w:rsidRPr="00000000" w14:paraId="00000062">
      <w:pPr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right="-144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Конкурсный пакет: </w:t>
      </w:r>
    </w:p>
    <w:p w:rsidR="00000000" w:rsidDel="00000000" w:rsidP="00000000" w:rsidRDefault="00000000" w:rsidRPr="00000000" w14:paraId="00000064">
      <w:pPr>
        <w:ind w:right="-144" w:firstLine="0"/>
        <w:rPr/>
      </w:pPr>
      <w:r w:rsidDel="00000000" w:rsidR="00000000" w:rsidRPr="00000000">
        <w:rPr>
          <w:rtl w:val="0"/>
        </w:rPr>
        <w:t xml:space="preserve">Для участия в конкурсе каждый театральный коллектив должен предоставить конкурсный пакет участника, в котором должны быть </w:t>
      </w:r>
      <w:r w:rsidDel="00000000" w:rsidR="00000000" w:rsidRPr="00000000">
        <w:rPr>
          <w:b w:val="1"/>
          <w:u w:val="single"/>
          <w:rtl w:val="0"/>
        </w:rPr>
        <w:t xml:space="preserve">2 документа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5">
      <w:pPr>
        <w:ind w:right="-14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0" w:firstLine="709"/>
        <w:rPr/>
      </w:pPr>
      <w:r w:rsidDel="00000000" w:rsidR="00000000" w:rsidRPr="00000000">
        <w:rPr>
          <w:color w:val="222222"/>
          <w:rtl w:val="0"/>
        </w:rPr>
        <w:t xml:space="preserve">Заполненная </w:t>
      </w:r>
      <w:r w:rsidDel="00000000" w:rsidR="00000000" w:rsidRPr="00000000">
        <w:rPr>
          <w:b w:val="1"/>
          <w:color w:val="222222"/>
          <w:rtl w:val="0"/>
        </w:rPr>
        <w:t xml:space="preserve">Анкета-заявка</w:t>
      </w:r>
      <w:r w:rsidDel="00000000" w:rsidR="00000000" w:rsidRPr="00000000">
        <w:rPr>
          <w:color w:val="222222"/>
          <w:rtl w:val="0"/>
        </w:rPr>
        <w:t xml:space="preserve"> (по образцу в Приложении) с контактной информацией представителя театра, содержащая следующую информацию: 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tabs>
          <w:tab w:val="left" w:leader="none" w:pos="1134"/>
        </w:tabs>
        <w:ind w:left="0" w:firstLine="709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Общая информация о театре</w:t>
      </w:r>
      <w:r w:rsidDel="00000000" w:rsidR="00000000" w:rsidRPr="00000000">
        <w:rPr>
          <w:color w:val="222222"/>
          <w:rtl w:val="0"/>
        </w:rPr>
        <w:t xml:space="preserve"> (полное наименование с указанием типа организации и учредителя);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tabs>
          <w:tab w:val="left" w:leader="none" w:pos="1134"/>
        </w:tabs>
        <w:ind w:left="0" w:firstLine="709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ФИО руководителя и ответственного за конкурс</w:t>
      </w:r>
      <w:r w:rsidDel="00000000" w:rsidR="00000000" w:rsidRPr="00000000">
        <w:rPr>
          <w:color w:val="222222"/>
          <w:rtl w:val="0"/>
        </w:rPr>
        <w:t xml:space="preserve"> сотрудника с контактами для обратной связи;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tabs>
          <w:tab w:val="left" w:leader="none" w:pos="1134"/>
        </w:tabs>
        <w:ind w:left="0" w:firstLine="709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Миссия театра и описание социально-культурных проектов</w:t>
      </w:r>
      <w:r w:rsidDel="00000000" w:rsidR="00000000" w:rsidRPr="00000000">
        <w:rPr>
          <w:color w:val="222222"/>
          <w:rtl w:val="0"/>
        </w:rPr>
        <w:t xml:space="preserve">, которые театр либо организовал самостоятельно, либо принял участие за последний год (12 месяцев). Их федеральная и региональная значимость;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tabs>
          <w:tab w:val="left" w:leader="none" w:pos="1134"/>
        </w:tabs>
        <w:ind w:left="0" w:firstLine="709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Предварительный план освещения в СМИ и социальных сетях </w:t>
      </w:r>
      <w:r w:rsidDel="00000000" w:rsidR="00000000" w:rsidRPr="00000000">
        <w:rPr>
          <w:color w:val="222222"/>
          <w:rtl w:val="0"/>
        </w:rPr>
        <w:t xml:space="preserve">участия театра в фестивале современного искусства </w:t>
      </w:r>
      <w:r w:rsidDel="00000000" w:rsidR="00000000" w:rsidRPr="00000000">
        <w:rPr>
          <w:color w:val="222222"/>
          <w:rtl w:val="0"/>
        </w:rPr>
        <w:t xml:space="preserve">«Территория. Иркутск»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г. Иркутск (5-11 июня 2025 г.) </w:t>
      </w:r>
      <w:r w:rsidDel="00000000" w:rsidR="00000000" w:rsidRPr="00000000">
        <w:rPr>
          <w:color w:val="222222"/>
          <w:rtl w:val="0"/>
        </w:rPr>
        <w:t xml:space="preserve">в случае его победы и получения гранта. 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tabs>
          <w:tab w:val="left" w:leader="none" w:pos="1134"/>
        </w:tabs>
        <w:ind w:left="0" w:firstLine="709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Ссылка на видеозапись драматического спектакля театра (18+). </w:t>
      </w:r>
      <w:r w:rsidDel="00000000" w:rsidR="00000000" w:rsidRPr="00000000">
        <w:rPr>
          <w:color w:val="222222"/>
          <w:rtl w:val="0"/>
        </w:rPr>
        <w:t xml:space="preserve">Каждый театр-участник представляет видеозапись драматического спектакля на русском языке (либо с переводом на русский язык) для взрослой аудитории. Спектакль выбирается театральным коллективом самостоятельно. </w:t>
      </w:r>
      <w:r w:rsidDel="00000000" w:rsidR="00000000" w:rsidRPr="00000000">
        <w:rPr>
          <w:b w:val="1"/>
          <w:color w:val="222222"/>
          <w:rtl w:val="0"/>
        </w:rPr>
        <w:t xml:space="preserve">Премьера конкурсного спектакля должна была состояться не ранее </w:t>
      </w:r>
      <w:r w:rsidDel="00000000" w:rsidR="00000000" w:rsidRPr="00000000">
        <w:rPr>
          <w:b w:val="1"/>
          <w:color w:val="222222"/>
          <w:rtl w:val="0"/>
        </w:rPr>
        <w:t xml:space="preserve">2023 года</w:t>
      </w:r>
      <w:r w:rsidDel="00000000" w:rsidR="00000000" w:rsidRPr="00000000">
        <w:rPr>
          <w:b w:val="1"/>
          <w:color w:val="222222"/>
          <w:rtl w:val="0"/>
        </w:rPr>
        <w:t xml:space="preserve">.</w:t>
      </w:r>
      <w:r w:rsidDel="00000000" w:rsidR="00000000" w:rsidRPr="00000000">
        <w:rPr>
          <w:color w:val="222222"/>
          <w:rtl w:val="0"/>
        </w:rPr>
        <w:t xml:space="preserve"> В описательной части необходимо обосновать выбор именно этого спектакля, в чем уникальность авторского взгляда (</w:t>
      </w:r>
      <w:r w:rsidDel="00000000" w:rsidR="00000000" w:rsidRPr="00000000">
        <w:rPr>
          <w:rtl w:val="0"/>
        </w:rPr>
        <w:t xml:space="preserve">текст в анкете не должен превышать 2000 знаков</w:t>
      </w:r>
      <w:r w:rsidDel="00000000" w:rsidR="00000000" w:rsidRPr="00000000">
        <w:rPr>
          <w:color w:val="222222"/>
          <w:rtl w:val="0"/>
        </w:rPr>
        <w:t xml:space="preserve">).</w:t>
      </w:r>
    </w:p>
    <w:p w:rsidR="00000000" w:rsidDel="00000000" w:rsidP="00000000" w:rsidRDefault="00000000" w:rsidRPr="00000000" w14:paraId="0000006C">
      <w:pPr>
        <w:tabs>
          <w:tab w:val="left" w:leader="none" w:pos="567"/>
        </w:tabs>
        <w:ind w:firstLine="709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0" w:firstLine="709"/>
        <w:rPr/>
      </w:pPr>
      <w:r w:rsidDel="00000000" w:rsidR="00000000" w:rsidRPr="00000000">
        <w:rPr>
          <w:b w:val="1"/>
          <w:color w:val="222222"/>
          <w:rtl w:val="0"/>
        </w:rPr>
        <w:t xml:space="preserve">Предварительная смета и технический райдер с необходимым оборудованием для показа конкурсного спектакля.</w:t>
      </w:r>
      <w:r w:rsidDel="00000000" w:rsidR="00000000" w:rsidRPr="00000000">
        <w:rPr>
          <w:color w:val="222222"/>
          <w:rtl w:val="0"/>
        </w:rPr>
        <w:t xml:space="preserve"> В расчете сметы должны быть указаны расходы: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tabs>
          <w:tab w:val="left" w:leader="none" w:pos="709"/>
        </w:tabs>
        <w:ind w:left="0" w:firstLine="709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на проезд / перелет участников театра до </w:t>
      </w:r>
      <w:r w:rsidDel="00000000" w:rsidR="00000000" w:rsidRPr="00000000">
        <w:rPr>
          <w:color w:val="222222"/>
          <w:rtl w:val="0"/>
        </w:rPr>
        <w:t xml:space="preserve">Иркутска</w:t>
      </w:r>
      <w:r w:rsidDel="00000000" w:rsidR="00000000" w:rsidRPr="00000000">
        <w:rPr>
          <w:color w:val="222222"/>
          <w:rtl w:val="0"/>
        </w:rPr>
        <w:t xml:space="preserve"> и обратно; 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tabs>
          <w:tab w:val="left" w:leader="none" w:pos="709"/>
        </w:tabs>
        <w:ind w:left="0" w:firstLine="709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на проживание участников в </w:t>
      </w:r>
      <w:r w:rsidDel="00000000" w:rsidR="00000000" w:rsidRPr="00000000">
        <w:rPr>
          <w:color w:val="222222"/>
          <w:rtl w:val="0"/>
        </w:rPr>
        <w:t xml:space="preserve">Иркутске </w:t>
      </w:r>
      <w:r w:rsidDel="00000000" w:rsidR="00000000" w:rsidRPr="00000000">
        <w:rPr>
          <w:color w:val="222222"/>
          <w:rtl w:val="0"/>
        </w:rPr>
        <w:t xml:space="preserve">в течение фестивальной недели; 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tabs>
          <w:tab w:val="left" w:leader="none" w:pos="709"/>
        </w:tabs>
        <w:ind w:left="0" w:firstLine="709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на транспортировку декораций от города пребывания до</w:t>
      </w:r>
      <w:r w:rsidDel="00000000" w:rsidR="00000000" w:rsidRPr="00000000">
        <w:rPr>
          <w:color w:val="222222"/>
          <w:rtl w:val="0"/>
        </w:rPr>
        <w:t xml:space="preserve"> Иркутска</w:t>
      </w:r>
      <w:r w:rsidDel="00000000" w:rsidR="00000000" w:rsidRPr="00000000">
        <w:rPr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71">
      <w:pPr>
        <w:tabs>
          <w:tab w:val="left" w:leader="none" w:pos="709"/>
        </w:tabs>
        <w:ind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Расчет производит театр самостоятельно и предоставляет в оргкомитет конкурса вместе с заявкой на участие. Оргкомитет конкурса оставляет за собой право запросить обоснование сметы, а также увеличить или уменьшить итоговую сумму каждого гранта по своему усмотрению.</w:t>
      </w:r>
    </w:p>
    <w:p w:rsidR="00000000" w:rsidDel="00000000" w:rsidP="00000000" w:rsidRDefault="00000000" w:rsidRPr="00000000" w14:paraId="00000072">
      <w:pPr>
        <w:ind w:right="-144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right="-144" w:firstLine="708"/>
        <w:rPr>
          <w:color w:val="222222"/>
        </w:rPr>
      </w:pPr>
      <w:r w:rsidDel="00000000" w:rsidR="00000000" w:rsidRPr="00000000">
        <w:rPr>
          <w:rtl w:val="0"/>
        </w:rPr>
        <w:t xml:space="preserve">Для участия в конкурсе в качестве слушателя профессиональной программы как специалист театральной сферы, необходимо предоставить упрощенный конкурсный пакет, в котором должна быть заполненная анкета заявителя согласно форме на сайте конкурса.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right="-144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right="-144" w:firstLine="708"/>
        <w:rPr/>
      </w:pPr>
      <w:r w:rsidDel="00000000" w:rsidR="00000000" w:rsidRPr="00000000">
        <w:rPr>
          <w:rtl w:val="0"/>
        </w:rPr>
        <w:t xml:space="preserve">Конкурсный пакет направляется Оператору конкурса – ООО Агентство «Полилог» в электронном виде на адрес: </w:t>
      </w:r>
      <w:hyperlink r:id="rId9">
        <w:r w:rsidDel="00000000" w:rsidR="00000000" w:rsidRPr="00000000">
          <w:rPr>
            <w:b w:val="1"/>
            <w:rtl w:val="0"/>
          </w:rPr>
          <w:t xml:space="preserve">polyus-konkurs@yandex.ru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6">
      <w:pPr>
        <w:ind w:right="-14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right="-144"/>
        <w:rPr/>
      </w:pPr>
      <w:r w:rsidDel="00000000" w:rsidR="00000000" w:rsidRPr="00000000">
        <w:rPr>
          <w:rtl w:val="0"/>
        </w:rPr>
        <w:t xml:space="preserve">Для участия в конкурсе принимаются конкурсные пакеты, направленные в период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с 15 января 2025 года по 17 марта 2025 года, включительно.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8">
      <w:pPr>
        <w:ind w:left="284" w:right="-144" w:hanging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rtl w:val="0"/>
        </w:rPr>
        <w:t xml:space="preserve">Выбор победителей конкурса осуществляется членами жюри в срок </w:t>
      </w:r>
      <w:r w:rsidDel="00000000" w:rsidR="00000000" w:rsidRPr="00000000">
        <w:rPr>
          <w:b w:val="1"/>
          <w:rtl w:val="0"/>
        </w:rPr>
        <w:t xml:space="preserve">до 24 апреля 2025 года.</w:t>
      </w:r>
      <w:r w:rsidDel="00000000" w:rsidR="00000000" w:rsidRPr="00000000">
        <w:rPr>
          <w:rtl w:val="0"/>
        </w:rPr>
        <w:t xml:space="preserve"> Распределение грантов проводится Организатором конкурса в срок </w:t>
      </w:r>
      <w:r w:rsidDel="00000000" w:rsidR="00000000" w:rsidRPr="00000000">
        <w:rPr>
          <w:b w:val="1"/>
          <w:rtl w:val="0"/>
        </w:rPr>
        <w:t xml:space="preserve">до 24 апреля 2025 года. </w:t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Жюри конкурса:</w:t>
      </w:r>
      <w:r w:rsidDel="00000000" w:rsidR="00000000" w:rsidRPr="00000000">
        <w:rPr>
          <w:rtl w:val="0"/>
        </w:rPr>
        <w:t xml:space="preserve"> состав и порядок работы членов жюри, а также критерии оценки конкурсных работ определяет экспертный совет, в который входят представители Организатора и Партнеров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right="-14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right="-144"/>
        <w:rPr>
          <w:b w:val="1"/>
        </w:rPr>
      </w:pPr>
      <w:r w:rsidDel="00000000" w:rsidR="00000000" w:rsidRPr="00000000">
        <w:rPr>
          <w:b w:val="1"/>
          <w:rtl w:val="0"/>
        </w:rPr>
        <w:t xml:space="preserve">Порядок выбора победителей конкурса:</w:t>
      </w:r>
      <w:r w:rsidDel="00000000" w:rsidR="00000000" w:rsidRPr="00000000">
        <w:rPr>
          <w:rtl w:val="0"/>
        </w:rPr>
        <w:t xml:space="preserve"> победители конкурса определяются на основании экспертной оценки Жюри, оценивающим Заявку-анкету и конкурсный спектакль. Итоговым документом для определения победителей конкурса является протокол, подписанный представителем Организатора конкурса, компанией «Полюс».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right="-14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right="-144"/>
        <w:rPr/>
      </w:pPr>
      <w:bookmarkStart w:colFirst="0" w:colLast="0" w:name="_30j0zll" w:id="1"/>
      <w:bookmarkEnd w:id="1"/>
      <w:r w:rsidDel="00000000" w:rsidR="00000000" w:rsidRPr="00000000">
        <w:rPr>
          <w:b w:val="1"/>
          <w:rtl w:val="0"/>
        </w:rPr>
        <w:t xml:space="preserve">Порядок и сроки объявления результатов конкурса: </w:t>
      </w:r>
      <w:r w:rsidDel="00000000" w:rsidR="00000000" w:rsidRPr="00000000">
        <w:rPr>
          <w:rtl w:val="0"/>
        </w:rPr>
        <w:t xml:space="preserve">результаты конкурса размещаются на сайте конкурса после </w:t>
      </w:r>
      <w:r w:rsidDel="00000000" w:rsidR="00000000" w:rsidRPr="00000000">
        <w:rPr>
          <w:b w:val="1"/>
          <w:rtl w:val="0"/>
        </w:rPr>
        <w:t xml:space="preserve">24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апреля 2025 года.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Порядок и сроки вынесения и сообщения участникам конкурса решения о выплате награды: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результаты конкурса и решения о выплате грантов рассылаются участникам конкурса на электронные адреса, указанные в Заявке-анкете, в течение 3 рабочих дней после объявления результатов. </w:t>
      </w:r>
    </w:p>
    <w:p w:rsidR="00000000" w:rsidDel="00000000" w:rsidP="00000000" w:rsidRDefault="00000000" w:rsidRPr="00000000" w14:paraId="00000082">
      <w:pPr>
        <w:ind w:right="-14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right="-144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Обязанности победителей конкурса:</w:t>
      </w:r>
    </w:p>
    <w:p w:rsidR="00000000" w:rsidDel="00000000" w:rsidP="00000000" w:rsidRDefault="00000000" w:rsidRPr="00000000" w14:paraId="00000084">
      <w:pPr>
        <w:ind w:right="-144"/>
        <w:rPr/>
      </w:pPr>
      <w:r w:rsidDel="00000000" w:rsidR="00000000" w:rsidRPr="00000000">
        <w:rPr>
          <w:rtl w:val="0"/>
        </w:rPr>
        <w:t xml:space="preserve">Театры, занявшие 1-е, 2-е и 3-е места в шорт-листе, приглашаются на фестиваль современного искусства </w:t>
      </w:r>
      <w:r w:rsidDel="00000000" w:rsidR="00000000" w:rsidRPr="00000000">
        <w:rPr>
          <w:rtl w:val="0"/>
        </w:rPr>
        <w:t xml:space="preserve">«Территория. Иркутск»</w:t>
      </w:r>
      <w:r w:rsidDel="00000000" w:rsidR="00000000" w:rsidRPr="00000000">
        <w:rPr>
          <w:rtl w:val="0"/>
        </w:rPr>
        <w:t xml:space="preserve"> с конкурсными спектаклями. В случае, если театр не может осуществить показ конкурсного спектакля на фестивале, экспертным советом выбирается следующий в списке театр (конкурсный спектакль). </w:t>
      </w:r>
    </w:p>
    <w:p w:rsidR="00000000" w:rsidDel="00000000" w:rsidP="00000000" w:rsidRDefault="00000000" w:rsidRPr="00000000" w14:paraId="00000085">
      <w:pPr>
        <w:ind w:right="-144"/>
        <w:rPr/>
      </w:pPr>
      <w:r w:rsidDel="00000000" w:rsidR="00000000" w:rsidRPr="00000000">
        <w:rPr>
          <w:rtl w:val="0"/>
        </w:rPr>
        <w:t xml:space="preserve">Театры, занявшие 4-6 места в шорт-листе, обязуются направить на фестиваль современного искусства </w:t>
      </w:r>
      <w:r w:rsidDel="00000000" w:rsidR="00000000" w:rsidRPr="00000000">
        <w:rPr>
          <w:rtl w:val="0"/>
        </w:rPr>
        <w:t xml:space="preserve">«Территория. Иркутск»</w:t>
      </w:r>
      <w:r w:rsidDel="00000000" w:rsidR="00000000" w:rsidRPr="00000000">
        <w:rPr>
          <w:rtl w:val="0"/>
        </w:rPr>
        <w:t xml:space="preserve"> группу представителей до 10 человек. </w:t>
      </w:r>
    </w:p>
    <w:p w:rsidR="00000000" w:rsidDel="00000000" w:rsidP="00000000" w:rsidRDefault="00000000" w:rsidRPr="00000000" w14:paraId="00000086">
      <w:pPr>
        <w:ind w:right="-144"/>
        <w:rPr/>
      </w:pPr>
      <w:r w:rsidDel="00000000" w:rsidR="00000000" w:rsidRPr="00000000">
        <w:rPr>
          <w:rtl w:val="0"/>
        </w:rPr>
        <w:t xml:space="preserve">По итогам поездки на фестиваль </w:t>
      </w:r>
      <w:r w:rsidDel="00000000" w:rsidR="00000000" w:rsidRPr="00000000">
        <w:rPr>
          <w:rtl w:val="0"/>
        </w:rPr>
        <w:t xml:space="preserve">«Территория. Иркутск»</w:t>
      </w:r>
      <w:r w:rsidDel="00000000" w:rsidR="00000000" w:rsidRPr="00000000">
        <w:rPr>
          <w:rtl w:val="0"/>
        </w:rPr>
        <w:t xml:space="preserve"> или по итогам расходования всех грантовых средств театры-победители, молодые специалисты обязуются подготовить отчетные документы о расходовании гранта. Отчетные документы необходимо подготовить и сдать не позднее</w:t>
      </w:r>
      <w:r w:rsidDel="00000000" w:rsidR="00000000" w:rsidRPr="00000000">
        <w:rPr>
          <w:rtl w:val="0"/>
        </w:rPr>
        <w:t xml:space="preserve"> 30 сентября 2025 года.</w:t>
      </w:r>
    </w:p>
    <w:p w:rsidR="00000000" w:rsidDel="00000000" w:rsidP="00000000" w:rsidRDefault="00000000" w:rsidRPr="00000000" w14:paraId="00000087">
      <w:pPr>
        <w:ind w:right="-144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right="-144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right="-144" w:firstLine="0"/>
        <w:rPr>
          <w:b w:val="1"/>
          <w:color w:val="3366ff"/>
        </w:rPr>
      </w:pPr>
      <w:r w:rsidDel="00000000" w:rsidR="00000000" w:rsidRPr="00000000">
        <w:rPr>
          <w:b w:val="1"/>
          <w:u w:val="single"/>
          <w:rtl w:val="0"/>
        </w:rPr>
        <w:t xml:space="preserve">Контактная информация: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right="-144" w:firstLine="0"/>
        <w:rPr/>
      </w:pPr>
      <w:r w:rsidDel="00000000" w:rsidR="00000000" w:rsidRPr="00000000">
        <w:rPr>
          <w:rtl w:val="0"/>
        </w:rPr>
        <w:t xml:space="preserve">Оператор и пресс-офис конкурса — ООО Агентство «Полилог»</w:t>
      </w:r>
    </w:p>
    <w:p w:rsidR="00000000" w:rsidDel="00000000" w:rsidP="00000000" w:rsidRDefault="00000000" w:rsidRPr="00000000" w14:paraId="0000008B">
      <w:pPr>
        <w:ind w:right="-144" w:firstLine="0"/>
        <w:rPr/>
      </w:pPr>
      <w:r w:rsidDel="00000000" w:rsidR="00000000" w:rsidRPr="00000000">
        <w:rPr>
          <w:rtl w:val="0"/>
        </w:rPr>
        <w:t xml:space="preserve">Моб.: +7-967-130-11-14</w:t>
      </w:r>
    </w:p>
    <w:p w:rsidR="00000000" w:rsidDel="00000000" w:rsidP="00000000" w:rsidRDefault="00000000" w:rsidRPr="00000000" w14:paraId="0000008C">
      <w:pPr>
        <w:ind w:right="-144" w:firstLine="0"/>
        <w:rPr/>
      </w:pPr>
      <w:r w:rsidDel="00000000" w:rsidR="00000000" w:rsidRPr="00000000">
        <w:rPr>
          <w:rtl w:val="0"/>
        </w:rPr>
        <w:t xml:space="preserve">E-mail: </w:t>
      </w:r>
      <w:hyperlink r:id="rId10">
        <w:r w:rsidDel="00000000" w:rsidR="00000000" w:rsidRPr="00000000">
          <w:rPr>
            <w:rtl w:val="0"/>
          </w:rPr>
          <w:t xml:space="preserve">polyus-konkurs@yandex.ru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right="-144" w:firstLine="0"/>
        <w:rPr/>
      </w:pP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http://theatre.polyusgold.com/</w:t>
        </w:r>
      </w:hyperlink>
      <w:r w:rsidDel="00000000" w:rsidR="00000000" w:rsidRPr="00000000">
        <w:rPr>
          <w:rtl w:val="0"/>
        </w:rPr>
      </w:r>
    </w:p>
    <w:sectPr>
      <w:footerReference r:id="rId12" w:type="default"/>
      <w:pgSz w:h="16838" w:w="11906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567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56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1287" w:hanging="360.0000000000001"/>
      </w:pPr>
      <w:rPr>
        <w:b w:val="1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1495" w:hanging="360"/>
      </w:pPr>
      <w:rPr/>
    </w:lvl>
    <w:lvl w:ilvl="1">
      <w:start w:val="1"/>
      <w:numFmt w:val="lowerLetter"/>
      <w:lvlText w:val="%2."/>
      <w:lvlJc w:val="left"/>
      <w:pPr>
        <w:ind w:left="2215" w:hanging="360"/>
      </w:pPr>
      <w:rPr/>
    </w:lvl>
    <w:lvl w:ilvl="2">
      <w:start w:val="1"/>
      <w:numFmt w:val="lowerRoman"/>
      <w:lvlText w:val="%3."/>
      <w:lvlJc w:val="right"/>
      <w:pPr>
        <w:ind w:left="2935" w:hanging="180"/>
      </w:pPr>
      <w:rPr/>
    </w:lvl>
    <w:lvl w:ilvl="3">
      <w:start w:val="1"/>
      <w:numFmt w:val="decimal"/>
      <w:lvlText w:val="%4."/>
      <w:lvlJc w:val="left"/>
      <w:pPr>
        <w:ind w:left="3655" w:hanging="360"/>
      </w:pPr>
      <w:rPr/>
    </w:lvl>
    <w:lvl w:ilvl="4">
      <w:start w:val="1"/>
      <w:numFmt w:val="lowerLetter"/>
      <w:lvlText w:val="%5."/>
      <w:lvlJc w:val="left"/>
      <w:pPr>
        <w:ind w:left="4375" w:hanging="360"/>
      </w:pPr>
      <w:rPr/>
    </w:lvl>
    <w:lvl w:ilvl="5">
      <w:start w:val="1"/>
      <w:numFmt w:val="lowerRoman"/>
      <w:lvlText w:val="%6."/>
      <w:lvlJc w:val="right"/>
      <w:pPr>
        <w:ind w:left="5095" w:hanging="180"/>
      </w:pPr>
      <w:rPr/>
    </w:lvl>
    <w:lvl w:ilvl="6">
      <w:start w:val="1"/>
      <w:numFmt w:val="decimal"/>
      <w:lvlText w:val="%7."/>
      <w:lvlJc w:val="left"/>
      <w:pPr>
        <w:ind w:left="5815" w:hanging="360"/>
      </w:pPr>
      <w:rPr/>
    </w:lvl>
    <w:lvl w:ilvl="7">
      <w:start w:val="1"/>
      <w:numFmt w:val="lowerLetter"/>
      <w:lvlText w:val="%8."/>
      <w:lvlJc w:val="left"/>
      <w:pPr>
        <w:ind w:left="6535" w:hanging="360"/>
      </w:pPr>
      <w:rPr/>
    </w:lvl>
    <w:lvl w:ilvl="8">
      <w:start w:val="1"/>
      <w:numFmt w:val="lowerRoman"/>
      <w:lvlText w:val="%9."/>
      <w:lvlJc w:val="right"/>
      <w:pPr>
        <w:ind w:left="7255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1287" w:hanging="360.0000000000001"/>
      </w:pPr>
      <w:rPr>
        <w:rFonts w:ascii="Noto Sans Symbols" w:cs="Noto Sans Symbols" w:eastAsia="Noto Sans Symbols" w:hAnsi="Noto Sans Symbols"/>
        <w:b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)"/>
      <w:lvlJc w:val="left"/>
      <w:pPr>
        <w:ind w:left="1495" w:hanging="360"/>
      </w:pPr>
      <w:rPr/>
    </w:lvl>
    <w:lvl w:ilvl="1">
      <w:start w:val="1"/>
      <w:numFmt w:val="lowerLetter"/>
      <w:lvlText w:val="%2."/>
      <w:lvlJc w:val="left"/>
      <w:pPr>
        <w:ind w:left="2215" w:hanging="360"/>
      </w:pPr>
      <w:rPr/>
    </w:lvl>
    <w:lvl w:ilvl="2">
      <w:start w:val="1"/>
      <w:numFmt w:val="lowerRoman"/>
      <w:lvlText w:val="%3."/>
      <w:lvlJc w:val="right"/>
      <w:pPr>
        <w:ind w:left="2935" w:hanging="180"/>
      </w:pPr>
      <w:rPr/>
    </w:lvl>
    <w:lvl w:ilvl="3">
      <w:start w:val="1"/>
      <w:numFmt w:val="decimal"/>
      <w:lvlText w:val="%4."/>
      <w:lvlJc w:val="left"/>
      <w:pPr>
        <w:ind w:left="3655" w:hanging="360"/>
      </w:pPr>
      <w:rPr/>
    </w:lvl>
    <w:lvl w:ilvl="4">
      <w:start w:val="1"/>
      <w:numFmt w:val="lowerLetter"/>
      <w:lvlText w:val="%5."/>
      <w:lvlJc w:val="left"/>
      <w:pPr>
        <w:ind w:left="4375" w:hanging="360"/>
      </w:pPr>
      <w:rPr/>
    </w:lvl>
    <w:lvl w:ilvl="5">
      <w:start w:val="1"/>
      <w:numFmt w:val="lowerRoman"/>
      <w:lvlText w:val="%6."/>
      <w:lvlJc w:val="right"/>
      <w:pPr>
        <w:ind w:left="5095" w:hanging="180"/>
      </w:pPr>
      <w:rPr/>
    </w:lvl>
    <w:lvl w:ilvl="6">
      <w:start w:val="1"/>
      <w:numFmt w:val="decimal"/>
      <w:lvlText w:val="%7."/>
      <w:lvlJc w:val="left"/>
      <w:pPr>
        <w:ind w:left="5815" w:hanging="360"/>
      </w:pPr>
      <w:rPr/>
    </w:lvl>
    <w:lvl w:ilvl="7">
      <w:start w:val="1"/>
      <w:numFmt w:val="lowerLetter"/>
      <w:lvlText w:val="%8."/>
      <w:lvlJc w:val="left"/>
      <w:pPr>
        <w:ind w:left="6535" w:hanging="360"/>
      </w:pPr>
      <w:rPr/>
    </w:lvl>
    <w:lvl w:ilvl="8">
      <w:start w:val="1"/>
      <w:numFmt w:val="lowerRoman"/>
      <w:lvlText w:val="%9."/>
      <w:lvlJc w:val="right"/>
      <w:pPr>
        <w:ind w:left="725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ind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360" w:firstLine="0"/>
      <w:jc w:val="center"/>
    </w:pPr>
    <w:rPr>
      <w:b w:val="1"/>
      <w:color w:val="000000"/>
      <w:sz w:val="26"/>
      <w:szCs w:val="26"/>
    </w:rPr>
  </w:style>
  <w:style w:type="paragraph" w:styleId="Heading2">
    <w:name w:val="heading 2"/>
    <w:basedOn w:val="Normal"/>
    <w:next w:val="Normal"/>
    <w:pPr>
      <w:keepNext w:val="1"/>
      <w:ind w:left="360" w:firstLine="0"/>
    </w:pPr>
    <w:rPr>
      <w:b w:val="1"/>
      <w:i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2552"/>
      </w:tabs>
      <w:ind w:firstLine="851"/>
    </w:pPr>
    <w:rPr>
      <w:b w:val="1"/>
      <w:i w:val="1"/>
      <w:u w:val="single"/>
    </w:rPr>
  </w:style>
  <w:style w:type="paragraph" w:styleId="Heading4">
    <w:name w:val="heading 4"/>
    <w:basedOn w:val="Normal"/>
    <w:next w:val="Normal"/>
    <w:pPr>
      <w:keepNext w:val="1"/>
    </w:pPr>
    <w:rPr>
      <w:i w:val="1"/>
      <w:u w:val="single"/>
    </w:rPr>
  </w:style>
  <w:style w:type="paragraph" w:styleId="Heading5">
    <w:name w:val="heading 5"/>
    <w:basedOn w:val="Normal"/>
    <w:next w:val="Normal"/>
    <w:pPr>
      <w:keepNext w:val="1"/>
      <w:ind w:left="567" w:firstLine="0"/>
    </w:pPr>
    <w:rPr>
      <w:i w:val="1"/>
      <w:u w:val="singl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theatre.polyusgold.com/" TargetMode="External"/><Relationship Id="rId10" Type="http://schemas.openxmlformats.org/officeDocument/2006/relationships/hyperlink" Target="mailto:polyus-konkurs@yandex.ru" TargetMode="External"/><Relationship Id="rId12" Type="http://schemas.openxmlformats.org/officeDocument/2006/relationships/footer" Target="footer1.xml"/><Relationship Id="rId9" Type="http://schemas.openxmlformats.org/officeDocument/2006/relationships/hyperlink" Target="mailto:polyus-konkurs@yandex.ru" TargetMode="External"/><Relationship Id="rId5" Type="http://schemas.openxmlformats.org/officeDocument/2006/relationships/styles" Target="styles.xml"/><Relationship Id="rId6" Type="http://schemas.openxmlformats.org/officeDocument/2006/relationships/hyperlink" Target="mailto:polyus-konkurs@yandex.ru" TargetMode="External"/><Relationship Id="rId7" Type="http://schemas.openxmlformats.org/officeDocument/2006/relationships/hyperlink" Target="mailto:school@territoryfest.com" TargetMode="External"/><Relationship Id="rId8" Type="http://schemas.openxmlformats.org/officeDocument/2006/relationships/hyperlink" Target="mailto:polyus-konkurs@yandex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